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AA0907" w:rsidRPr="00AA0907">
        <w:trPr>
          <w:tblCellSpacing w:w="0" w:type="dxa"/>
        </w:trPr>
        <w:tc>
          <w:tcPr>
            <w:tcW w:w="0" w:type="auto"/>
            <w:vAlign w:val="center"/>
            <w:hideMark/>
          </w:tcPr>
          <w:tbl>
            <w:tblPr>
              <w:tblW w:w="5000" w:type="pct"/>
              <w:tblCellSpacing w:w="22" w:type="dxa"/>
              <w:tblCellMar>
                <w:left w:w="0" w:type="dxa"/>
                <w:right w:w="0" w:type="dxa"/>
              </w:tblCellMar>
              <w:tblLook w:val="04A0" w:firstRow="1" w:lastRow="0" w:firstColumn="1" w:lastColumn="0" w:noHBand="0" w:noVBand="1"/>
            </w:tblPr>
            <w:tblGrid>
              <w:gridCol w:w="5757"/>
              <w:gridCol w:w="3315"/>
            </w:tblGrid>
            <w:tr w:rsidR="00AA0907" w:rsidRPr="00AA0907">
              <w:trPr>
                <w:gridAfter w:val="1"/>
                <w:tblCellSpacing w:w="22" w:type="dxa"/>
              </w:trPr>
              <w:tc>
                <w:tcPr>
                  <w:tcW w:w="0" w:type="auto"/>
                  <w:vAlign w:val="center"/>
                  <w:hideMark/>
                </w:tcPr>
                <w:p w:rsidR="00AA0907" w:rsidRPr="00AA0907" w:rsidRDefault="00AA0907" w:rsidP="00AA0907">
                  <w:pPr>
                    <w:spacing w:before="100" w:beforeAutospacing="1" w:after="100" w:afterAutospacing="1" w:line="240" w:lineRule="auto"/>
                    <w:outlineLvl w:val="0"/>
                    <w:rPr>
                      <w:rFonts w:ascii="Arial" w:eastAsia="Times New Roman" w:hAnsi="Arial" w:cs="Arial"/>
                      <w:b/>
                      <w:bCs/>
                      <w:color w:val="006666"/>
                      <w:kern w:val="36"/>
                      <w:sz w:val="36"/>
                      <w:szCs w:val="36"/>
                      <w:lang w:eastAsia="fr-FR"/>
                    </w:rPr>
                  </w:pPr>
                  <w:r w:rsidRPr="00AA0907">
                    <w:rPr>
                      <w:rFonts w:ascii="Arial" w:eastAsia="Times New Roman" w:hAnsi="Arial" w:cs="Arial"/>
                      <w:b/>
                      <w:bCs/>
                      <w:color w:val="333333"/>
                      <w:kern w:val="36"/>
                      <w:sz w:val="27"/>
                      <w:szCs w:val="27"/>
                      <w:lang w:eastAsia="fr-FR"/>
                    </w:rPr>
                    <w:t>La sanction disciplinaire</w:t>
                  </w:r>
                </w:p>
                <w:p w:rsidR="00AA0907" w:rsidRPr="00AA0907" w:rsidRDefault="00AA0907" w:rsidP="00AA0907">
                  <w:pPr>
                    <w:spacing w:after="0" w:line="240" w:lineRule="auto"/>
                    <w:rPr>
                      <w:rFonts w:ascii="Arial" w:eastAsia="Times New Roman" w:hAnsi="Arial" w:cs="Arial"/>
                      <w:color w:val="333333"/>
                      <w:sz w:val="20"/>
                      <w:szCs w:val="20"/>
                      <w:lang w:eastAsia="fr-FR"/>
                    </w:rPr>
                  </w:pPr>
                  <w:r w:rsidRPr="00AA0907">
                    <w:rPr>
                      <w:rFonts w:ascii="Arial" w:eastAsia="Times New Roman" w:hAnsi="Arial" w:cs="Arial"/>
                      <w:color w:val="333333"/>
                      <w:sz w:val="20"/>
                      <w:szCs w:val="20"/>
                      <w:lang w:eastAsia="fr-FR"/>
                    </w:rPr>
                    <w:t>Fiche pratique</w:t>
                  </w:r>
                </w:p>
              </w:tc>
            </w:tr>
            <w:tr w:rsidR="00AA0907" w:rsidRPr="00AA0907">
              <w:trPr>
                <w:tblCellSpacing w:w="22" w:type="dxa"/>
              </w:trPr>
              <w:tc>
                <w:tcPr>
                  <w:tcW w:w="0" w:type="auto"/>
                  <w:vAlign w:val="center"/>
                  <w:hideMark/>
                </w:tcPr>
                <w:p w:rsidR="00AA0907" w:rsidRPr="00AA0907" w:rsidRDefault="00AA0907" w:rsidP="00AA0907">
                  <w:pPr>
                    <w:spacing w:after="0" w:line="240" w:lineRule="auto"/>
                    <w:rPr>
                      <w:rFonts w:ascii="Arial" w:eastAsia="Times New Roman" w:hAnsi="Arial" w:cs="Arial"/>
                      <w:color w:val="333333"/>
                      <w:sz w:val="20"/>
                      <w:szCs w:val="20"/>
                      <w:lang w:eastAsia="fr-FR"/>
                    </w:rPr>
                  </w:pPr>
                  <w:r w:rsidRPr="00AA0907">
                    <w:rPr>
                      <w:rFonts w:ascii="Arial" w:eastAsia="Times New Roman" w:hAnsi="Arial" w:cs="Arial"/>
                      <w:color w:val="333333"/>
                      <w:sz w:val="20"/>
                      <w:szCs w:val="20"/>
                      <w:lang w:eastAsia="fr-FR"/>
                    </w:rPr>
                    <w:t> </w:t>
                  </w:r>
                </w:p>
              </w:tc>
              <w:tc>
                <w:tcPr>
                  <w:tcW w:w="0" w:type="auto"/>
                  <w:vAlign w:val="center"/>
                  <w:hideMark/>
                </w:tcPr>
                <w:p w:rsidR="00AA0907" w:rsidRPr="00AA0907" w:rsidRDefault="00AA0907" w:rsidP="00AA0907">
                  <w:pPr>
                    <w:spacing w:after="0" w:line="240" w:lineRule="auto"/>
                    <w:jc w:val="right"/>
                    <w:rPr>
                      <w:rFonts w:ascii="Arial" w:eastAsia="Times New Roman" w:hAnsi="Arial" w:cs="Arial"/>
                      <w:color w:val="333333"/>
                      <w:sz w:val="20"/>
                      <w:szCs w:val="20"/>
                      <w:lang w:eastAsia="fr-FR"/>
                    </w:rPr>
                  </w:pPr>
                  <w:hyperlink r:id="rId5" w:history="1">
                    <w:r w:rsidRPr="00AA0907">
                      <w:rPr>
                        <w:rFonts w:ascii="Verdana" w:eastAsia="Times New Roman" w:hAnsi="Verdana" w:cs="Arial"/>
                        <w:b/>
                        <w:bCs/>
                        <w:color w:val="333333"/>
                        <w:sz w:val="15"/>
                        <w:szCs w:val="15"/>
                        <w:u w:val="single"/>
                        <w:lang w:eastAsia="fr-FR"/>
                      </w:rPr>
                      <w:t>DONNEZ VOTRE AVIS</w:t>
                    </w:r>
                  </w:hyperlink>
                </w:p>
              </w:tc>
            </w:tr>
          </w:tbl>
          <w:p w:rsidR="00AA0907" w:rsidRPr="00AA0907" w:rsidRDefault="00AA0907" w:rsidP="00AA0907">
            <w:pPr>
              <w:spacing w:after="0" w:line="240" w:lineRule="auto"/>
              <w:rPr>
                <w:rFonts w:ascii="Arial" w:eastAsia="Times New Roman" w:hAnsi="Arial" w:cs="Arial"/>
                <w:color w:val="333333"/>
                <w:sz w:val="20"/>
                <w:szCs w:val="20"/>
                <w:lang w:eastAsia="fr-FR"/>
              </w:rPr>
            </w:pPr>
          </w:p>
        </w:tc>
      </w:tr>
      <w:tr w:rsidR="00AA0907" w:rsidRPr="00AA0907">
        <w:trPr>
          <w:tblCellSpacing w:w="0" w:type="dxa"/>
        </w:trPr>
        <w:tc>
          <w:tcPr>
            <w:tcW w:w="0" w:type="auto"/>
            <w:vAlign w:val="center"/>
            <w:hideMark/>
          </w:tcPr>
          <w:p w:rsidR="00AA0907" w:rsidRPr="00AA0907" w:rsidRDefault="00AA0907" w:rsidP="00AA0907">
            <w:pPr>
              <w:spacing w:after="0" w:line="240" w:lineRule="auto"/>
              <w:rPr>
                <w:rFonts w:ascii="Arial" w:eastAsia="Times New Roman" w:hAnsi="Arial" w:cs="Arial"/>
                <w:color w:val="333333"/>
                <w:sz w:val="20"/>
                <w:szCs w:val="20"/>
                <w:lang w:eastAsia="fr-FR"/>
              </w:rPr>
            </w:pPr>
            <w:r w:rsidRPr="00AA0907">
              <w:rPr>
                <w:rFonts w:ascii="Arial" w:eastAsia="Times New Roman" w:hAnsi="Arial" w:cs="Arial"/>
                <w:noProof/>
                <w:color w:val="333333"/>
                <w:sz w:val="20"/>
                <w:szCs w:val="20"/>
                <w:lang w:eastAsia="fr-FR"/>
              </w:rPr>
              <w:drawing>
                <wp:inline distT="0" distB="0" distL="0" distR="0" wp14:anchorId="6391C370" wp14:editId="6A037C99">
                  <wp:extent cx="9753600" cy="47625"/>
                  <wp:effectExtent l="0" t="0" r="0" b="9525"/>
                  <wp:docPr id="1" name="Image 1" descr="http://www.journaldunet.com/management/pratique/image/commun/pointil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ournaldunet.com/management/pratique/image/commun/pointille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47625"/>
                          </a:xfrm>
                          <a:prstGeom prst="rect">
                            <a:avLst/>
                          </a:prstGeom>
                          <a:noFill/>
                          <a:ln>
                            <a:noFill/>
                          </a:ln>
                        </pic:spPr>
                      </pic:pic>
                    </a:graphicData>
                  </a:graphic>
                </wp:inline>
              </w:drawing>
            </w:r>
          </w:p>
        </w:tc>
      </w:tr>
      <w:tr w:rsidR="00AA0907" w:rsidRPr="00AA0907">
        <w:trPr>
          <w:tblCellSpacing w:w="0" w:type="dxa"/>
        </w:trPr>
        <w:tc>
          <w:tcPr>
            <w:tcW w:w="0" w:type="auto"/>
            <w:vAlign w:val="center"/>
            <w:hideMark/>
          </w:tcPr>
          <w:p w:rsidR="00AA0907" w:rsidRPr="00AA0907" w:rsidRDefault="00AA0907" w:rsidP="00AA0907">
            <w:pPr>
              <w:spacing w:after="150" w:line="240" w:lineRule="auto"/>
              <w:rPr>
                <w:rFonts w:ascii="Arial" w:eastAsia="Times New Roman" w:hAnsi="Arial" w:cs="Arial"/>
                <w:b/>
                <w:bCs/>
                <w:color w:val="666666"/>
                <w:sz w:val="20"/>
                <w:szCs w:val="20"/>
                <w:lang w:eastAsia="fr-FR"/>
              </w:rPr>
            </w:pPr>
            <w:r w:rsidRPr="00AA0907">
              <w:rPr>
                <w:rFonts w:ascii="Arial" w:eastAsia="Times New Roman" w:hAnsi="Arial" w:cs="Arial"/>
                <w:b/>
                <w:bCs/>
                <w:color w:val="666666"/>
                <w:sz w:val="20"/>
                <w:szCs w:val="20"/>
                <w:lang w:eastAsia="fr-FR"/>
              </w:rPr>
              <w:t>Lorsqu'un employeur est confronté à une attitude non règlementaire de l'un de ses salariés, il peut engager une sanction disciplinaire à son encontre. Cependant, ce type de mesure est largement encadré par la loi afin de limiter toutes les formes d'abus.</w:t>
            </w:r>
          </w:p>
        </w:tc>
      </w:tr>
      <w:tr w:rsidR="00AA0907" w:rsidRPr="00AA0907">
        <w:trPr>
          <w:tblCellSpacing w:w="0" w:type="dxa"/>
        </w:trPr>
        <w:tc>
          <w:tcPr>
            <w:tcW w:w="0" w:type="auto"/>
            <w:vAlign w:val="center"/>
            <w:hideMark/>
          </w:tcPr>
          <w:p w:rsidR="00AA0907" w:rsidRPr="00AA0907" w:rsidRDefault="00AA0907" w:rsidP="00AA0907">
            <w:pPr>
              <w:spacing w:after="0" w:line="240" w:lineRule="auto"/>
              <w:rPr>
                <w:rFonts w:ascii="Arial" w:eastAsia="Times New Roman" w:hAnsi="Arial" w:cs="Arial"/>
                <w:color w:val="333333"/>
                <w:sz w:val="20"/>
                <w:szCs w:val="20"/>
                <w:lang w:eastAsia="fr-FR"/>
              </w:rPr>
            </w:pPr>
            <w:r w:rsidRPr="00AA0907">
              <w:rPr>
                <w:rFonts w:ascii="Arial" w:eastAsia="Times New Roman" w:hAnsi="Arial" w:cs="Arial"/>
                <w:color w:val="333333"/>
                <w:sz w:val="20"/>
                <w:szCs w:val="20"/>
                <w:lang w:eastAsia="fr-FR"/>
              </w:rPr>
              <w:t> </w:t>
            </w:r>
          </w:p>
        </w:tc>
      </w:tr>
      <w:tr w:rsidR="00AA0907" w:rsidRPr="00AA0907">
        <w:trPr>
          <w:tblCellSpacing w:w="0" w:type="dxa"/>
        </w:trPr>
        <w:tc>
          <w:tcPr>
            <w:tcW w:w="0" w:type="auto"/>
            <w:vAlign w:val="center"/>
            <w:hideMark/>
          </w:tcPr>
          <w:p w:rsidR="00AA0907" w:rsidRPr="00AA0907" w:rsidRDefault="00AA0907" w:rsidP="00AA0907">
            <w:pPr>
              <w:spacing w:after="0" w:line="240" w:lineRule="auto"/>
              <w:rPr>
                <w:rFonts w:ascii="Arial" w:eastAsia="Times New Roman" w:hAnsi="Arial" w:cs="Arial"/>
                <w:color w:val="333333"/>
                <w:sz w:val="20"/>
                <w:szCs w:val="20"/>
                <w:lang w:eastAsia="fr-FR"/>
              </w:rPr>
            </w:pPr>
            <w:r w:rsidRPr="00AA0907">
              <w:rPr>
                <w:rFonts w:ascii="Arial" w:eastAsia="Times New Roman" w:hAnsi="Arial" w:cs="Arial"/>
                <w:color w:val="333333"/>
                <w:sz w:val="20"/>
                <w:szCs w:val="20"/>
                <w:lang w:eastAsia="fr-FR"/>
              </w:rPr>
              <w:t> </w:t>
            </w:r>
          </w:p>
        </w:tc>
      </w:tr>
      <w:tr w:rsidR="00AA0907" w:rsidRPr="00AA0907">
        <w:trPr>
          <w:tblCellSpacing w:w="0" w:type="dxa"/>
        </w:trPr>
        <w:tc>
          <w:tcPr>
            <w:tcW w:w="0" w:type="auto"/>
            <w:vAlign w:val="center"/>
            <w:hideMark/>
          </w:tcPr>
          <w:p w:rsidR="00AA0907" w:rsidRPr="00AA0907" w:rsidRDefault="00AA0907" w:rsidP="00AA0907">
            <w:pPr>
              <w:spacing w:after="0" w:line="240" w:lineRule="auto"/>
              <w:jc w:val="right"/>
              <w:rPr>
                <w:rFonts w:ascii="Arial" w:eastAsia="Times New Roman" w:hAnsi="Arial" w:cs="Arial"/>
                <w:color w:val="333333"/>
                <w:sz w:val="18"/>
                <w:szCs w:val="18"/>
                <w:lang w:eastAsia="fr-FR"/>
              </w:rPr>
            </w:pPr>
            <w:r w:rsidRPr="00AA0907">
              <w:rPr>
                <w:rFonts w:ascii="Arial" w:eastAsia="Times New Roman" w:hAnsi="Arial" w:cs="Arial"/>
                <w:color w:val="333333"/>
                <w:sz w:val="18"/>
                <w:szCs w:val="18"/>
                <w:lang w:eastAsia="fr-FR"/>
              </w:rPr>
              <w:t>Dernière mise à jour : décembre 2013</w:t>
            </w:r>
          </w:p>
        </w:tc>
      </w:tr>
      <w:tr w:rsidR="00AA0907" w:rsidRPr="00AA0907">
        <w:trPr>
          <w:tblCellSpacing w:w="0" w:type="dxa"/>
        </w:trPr>
        <w:tc>
          <w:tcPr>
            <w:tcW w:w="0" w:type="auto"/>
            <w:vAlign w:val="center"/>
            <w:hideMark/>
          </w:tcPr>
          <w:p w:rsidR="00AA0907" w:rsidRPr="00AA0907" w:rsidRDefault="00AA0907" w:rsidP="00AA0907">
            <w:pPr>
              <w:spacing w:after="0" w:line="240" w:lineRule="auto"/>
              <w:rPr>
                <w:rFonts w:ascii="Arial" w:eastAsia="Times New Roman" w:hAnsi="Arial" w:cs="Arial"/>
                <w:color w:val="333333"/>
                <w:sz w:val="20"/>
                <w:szCs w:val="20"/>
                <w:lang w:eastAsia="fr-FR"/>
              </w:rPr>
            </w:pPr>
            <w:r w:rsidRPr="00AA0907">
              <w:rPr>
                <w:rFonts w:ascii="Arial" w:eastAsia="Times New Roman" w:hAnsi="Arial" w:cs="Arial"/>
                <w:color w:val="333333"/>
                <w:sz w:val="20"/>
                <w:szCs w:val="20"/>
                <w:lang w:eastAsia="fr-FR"/>
              </w:rPr>
              <w:t> </w:t>
            </w:r>
          </w:p>
        </w:tc>
      </w:tr>
      <w:tr w:rsidR="00AA0907" w:rsidRPr="00AA0907">
        <w:trPr>
          <w:tblCellSpacing w:w="0" w:type="dxa"/>
        </w:trPr>
        <w:tc>
          <w:tcPr>
            <w:tcW w:w="0" w:type="auto"/>
            <w:vAlign w:val="center"/>
            <w:hideMark/>
          </w:tcPr>
          <w:p w:rsidR="00AA0907" w:rsidRPr="00AA0907" w:rsidRDefault="00AA0907" w:rsidP="00AA0907">
            <w:pPr>
              <w:spacing w:after="0" w:line="240" w:lineRule="auto"/>
              <w:rPr>
                <w:rFonts w:ascii="Arial" w:eastAsia="Times New Roman" w:hAnsi="Arial" w:cs="Arial"/>
                <w:color w:val="333333"/>
                <w:sz w:val="20"/>
                <w:szCs w:val="20"/>
                <w:lang w:eastAsia="fr-FR"/>
              </w:rPr>
            </w:pPr>
            <w:r w:rsidRPr="00AA0907">
              <w:rPr>
                <w:rFonts w:ascii="Arial" w:eastAsia="Times New Roman" w:hAnsi="Arial" w:cs="Arial"/>
                <w:b/>
                <w:bCs/>
                <w:color w:val="333333"/>
                <w:sz w:val="20"/>
                <w:szCs w:val="20"/>
                <w:lang w:eastAsia="fr-FR"/>
              </w:rPr>
              <w:t>Les motifs de sanctions disciplinaires</w:t>
            </w:r>
            <w:r w:rsidRPr="00AA0907">
              <w:rPr>
                <w:rFonts w:ascii="Arial" w:eastAsia="Times New Roman" w:hAnsi="Arial" w:cs="Arial"/>
                <w:color w:val="333333"/>
                <w:sz w:val="20"/>
                <w:szCs w:val="20"/>
                <w:lang w:eastAsia="fr-FR"/>
              </w:rPr>
              <w:br/>
              <w:t>En France, le contrat de travail doit expliciter les droits, mais aussi les devoirs du salarié au sein de son entreprise. Dans le cas où un employé ferait preuve d'un manquement volontaire à ses engagements, son employeur peut procéder à la mise en place d'une sanction disciplinaire après avoir respecté une procédure stricte.</w:t>
            </w:r>
            <w:r w:rsidRPr="00AA0907">
              <w:rPr>
                <w:rFonts w:ascii="Arial" w:eastAsia="Times New Roman" w:hAnsi="Arial" w:cs="Arial"/>
                <w:color w:val="333333"/>
                <w:sz w:val="20"/>
                <w:szCs w:val="20"/>
                <w:lang w:eastAsia="fr-FR"/>
              </w:rPr>
              <w:br/>
              <w:t xml:space="preserve">Plusieurs fautes peuvent être soumises à une sanction parmi lesquelles figurent le refus d'obéir à un ordre de son supérieur, les absences répétées sans justification, les comportements violents, le non-respect du </w:t>
            </w:r>
            <w:hyperlink r:id="rId7" w:tgtFrame="_blank" w:history="1">
              <w:r w:rsidRPr="00AA0907">
                <w:rPr>
                  <w:rFonts w:ascii="Arial" w:eastAsia="Times New Roman" w:hAnsi="Arial" w:cs="Arial"/>
                  <w:color w:val="333333"/>
                  <w:sz w:val="20"/>
                  <w:szCs w:val="20"/>
                  <w:u w:val="single"/>
                  <w:lang w:eastAsia="fr-FR"/>
                </w:rPr>
                <w:t>règlement intérieur</w:t>
              </w:r>
            </w:hyperlink>
            <w:r w:rsidRPr="00AA0907">
              <w:rPr>
                <w:rFonts w:ascii="Arial" w:eastAsia="Times New Roman" w:hAnsi="Arial" w:cs="Arial"/>
                <w:color w:val="333333"/>
                <w:sz w:val="20"/>
                <w:szCs w:val="20"/>
                <w:lang w:eastAsia="fr-FR"/>
              </w:rPr>
              <w:t>, les négligences, le vol, la diffamation, le manque de loyauté vis-à-vis de l'entreprise...</w:t>
            </w:r>
            <w:r w:rsidRPr="00AA0907">
              <w:rPr>
                <w:rFonts w:ascii="Arial" w:eastAsia="Times New Roman" w:hAnsi="Arial" w:cs="Arial"/>
                <w:color w:val="333333"/>
                <w:sz w:val="20"/>
                <w:szCs w:val="20"/>
                <w:lang w:eastAsia="fr-FR"/>
              </w:rPr>
              <w:br/>
            </w:r>
            <w:r w:rsidRPr="00AA0907">
              <w:rPr>
                <w:rFonts w:ascii="Arial" w:eastAsia="Times New Roman" w:hAnsi="Arial" w:cs="Arial"/>
                <w:color w:val="333333"/>
                <w:sz w:val="20"/>
                <w:szCs w:val="20"/>
                <w:lang w:eastAsia="fr-FR"/>
              </w:rPr>
              <w:br/>
            </w:r>
            <w:r w:rsidRPr="00AA0907">
              <w:rPr>
                <w:rFonts w:ascii="Arial" w:eastAsia="Times New Roman" w:hAnsi="Arial" w:cs="Arial"/>
                <w:b/>
                <w:bCs/>
                <w:color w:val="333333"/>
                <w:sz w:val="20"/>
                <w:szCs w:val="20"/>
                <w:lang w:eastAsia="fr-FR"/>
              </w:rPr>
              <w:t>Les différentes sanctions disciplinaires</w:t>
            </w:r>
            <w:r w:rsidRPr="00AA0907">
              <w:rPr>
                <w:rFonts w:ascii="Arial" w:eastAsia="Times New Roman" w:hAnsi="Arial" w:cs="Arial"/>
                <w:color w:val="333333"/>
                <w:sz w:val="20"/>
                <w:szCs w:val="20"/>
                <w:lang w:eastAsia="fr-FR"/>
              </w:rPr>
              <w:br/>
              <w:t xml:space="preserve">Lorsque la procédure disciplinaire est engagée, le salarié concerné devra être sanctionné en fonction de la gravité de la faute commise : légère, sérieuse, grave et lourde. Plusieurs sanctions peuvent être prises : </w:t>
            </w:r>
            <w:hyperlink r:id="rId8" w:tgtFrame="_blank" w:history="1">
              <w:r w:rsidRPr="00AA0907">
                <w:rPr>
                  <w:rFonts w:ascii="Arial" w:eastAsia="Times New Roman" w:hAnsi="Arial" w:cs="Arial"/>
                  <w:color w:val="333333"/>
                  <w:sz w:val="20"/>
                  <w:szCs w:val="20"/>
                  <w:u w:val="single"/>
                  <w:lang w:eastAsia="fr-FR"/>
                </w:rPr>
                <w:t>l'avertissement</w:t>
              </w:r>
            </w:hyperlink>
            <w:r w:rsidRPr="00AA0907">
              <w:rPr>
                <w:rFonts w:ascii="Arial" w:eastAsia="Times New Roman" w:hAnsi="Arial" w:cs="Arial"/>
                <w:color w:val="333333"/>
                <w:sz w:val="20"/>
                <w:szCs w:val="20"/>
                <w:lang w:eastAsia="fr-FR"/>
              </w:rPr>
              <w:t xml:space="preserve">, le blâme, </w:t>
            </w:r>
            <w:hyperlink r:id="rId9" w:tgtFrame="_blank" w:history="1">
              <w:r w:rsidRPr="00AA0907">
                <w:rPr>
                  <w:rFonts w:ascii="Arial" w:eastAsia="Times New Roman" w:hAnsi="Arial" w:cs="Arial"/>
                  <w:color w:val="333333"/>
                  <w:sz w:val="20"/>
                  <w:szCs w:val="20"/>
                  <w:u w:val="single"/>
                  <w:lang w:eastAsia="fr-FR"/>
                </w:rPr>
                <w:t>la rétrogradation</w:t>
              </w:r>
            </w:hyperlink>
            <w:r w:rsidRPr="00AA0907">
              <w:rPr>
                <w:rFonts w:ascii="Arial" w:eastAsia="Times New Roman" w:hAnsi="Arial" w:cs="Arial"/>
                <w:color w:val="333333"/>
                <w:sz w:val="20"/>
                <w:szCs w:val="20"/>
                <w:lang w:eastAsia="fr-FR"/>
              </w:rPr>
              <w:t xml:space="preserve">, </w:t>
            </w:r>
            <w:hyperlink r:id="rId10" w:tgtFrame="_blank" w:history="1">
              <w:r w:rsidRPr="00AA0907">
                <w:rPr>
                  <w:rFonts w:ascii="Arial" w:eastAsia="Times New Roman" w:hAnsi="Arial" w:cs="Arial"/>
                  <w:color w:val="333333"/>
                  <w:sz w:val="20"/>
                  <w:szCs w:val="20"/>
                  <w:u w:val="single"/>
                  <w:lang w:eastAsia="fr-FR"/>
                </w:rPr>
                <w:t>la mutation</w:t>
              </w:r>
            </w:hyperlink>
            <w:r w:rsidRPr="00AA0907">
              <w:rPr>
                <w:rFonts w:ascii="Arial" w:eastAsia="Times New Roman" w:hAnsi="Arial" w:cs="Arial"/>
                <w:color w:val="333333"/>
                <w:sz w:val="20"/>
                <w:szCs w:val="20"/>
                <w:lang w:eastAsia="fr-FR"/>
              </w:rPr>
              <w:t xml:space="preserve">, </w:t>
            </w:r>
            <w:hyperlink r:id="rId11" w:tgtFrame="_blank" w:history="1">
              <w:r w:rsidRPr="00AA0907">
                <w:rPr>
                  <w:rFonts w:ascii="Arial" w:eastAsia="Times New Roman" w:hAnsi="Arial" w:cs="Arial"/>
                  <w:color w:val="333333"/>
                  <w:sz w:val="20"/>
                  <w:szCs w:val="20"/>
                  <w:u w:val="single"/>
                  <w:lang w:eastAsia="fr-FR"/>
                </w:rPr>
                <w:t>la mise à pied sans rémunération</w:t>
              </w:r>
            </w:hyperlink>
            <w:r w:rsidRPr="00AA0907">
              <w:rPr>
                <w:rFonts w:ascii="Arial" w:eastAsia="Times New Roman" w:hAnsi="Arial" w:cs="Arial"/>
                <w:color w:val="333333"/>
                <w:sz w:val="20"/>
                <w:szCs w:val="20"/>
                <w:lang w:eastAsia="fr-FR"/>
              </w:rPr>
              <w:t xml:space="preserve">, </w:t>
            </w:r>
            <w:hyperlink r:id="rId12" w:tgtFrame="_blank" w:history="1">
              <w:r w:rsidRPr="00AA0907">
                <w:rPr>
                  <w:rFonts w:ascii="Arial" w:eastAsia="Times New Roman" w:hAnsi="Arial" w:cs="Arial"/>
                  <w:color w:val="333333"/>
                  <w:sz w:val="20"/>
                  <w:szCs w:val="20"/>
                  <w:u w:val="single"/>
                  <w:lang w:eastAsia="fr-FR"/>
                </w:rPr>
                <w:t>le licenciement</w:t>
              </w:r>
            </w:hyperlink>
            <w:r w:rsidRPr="00AA0907">
              <w:rPr>
                <w:rFonts w:ascii="Arial" w:eastAsia="Times New Roman" w:hAnsi="Arial" w:cs="Arial"/>
                <w:color w:val="333333"/>
                <w:sz w:val="20"/>
                <w:szCs w:val="20"/>
                <w:lang w:eastAsia="fr-FR"/>
              </w:rPr>
              <w:t>.</w:t>
            </w:r>
            <w:r w:rsidRPr="00AA0907">
              <w:rPr>
                <w:rFonts w:ascii="Arial" w:eastAsia="Times New Roman" w:hAnsi="Arial" w:cs="Arial"/>
                <w:color w:val="333333"/>
                <w:sz w:val="20"/>
                <w:szCs w:val="20"/>
                <w:lang w:eastAsia="fr-FR"/>
              </w:rPr>
              <w:br/>
              <w:t>Toutes ces sanctions, sauf l'avertissement, peuvent avoir un impact direct sur la carrière professionnelle du salarié. Un employeur peut en effet décider que la présence du salarié sur le lieu même de l'entreprise représente un danger ou une source de conflits. Il peut donc décider de le renvoyer sans préavis.</w:t>
            </w:r>
            <w:r w:rsidRPr="00AA0907">
              <w:rPr>
                <w:rFonts w:ascii="Arial" w:eastAsia="Times New Roman" w:hAnsi="Arial" w:cs="Arial"/>
                <w:color w:val="333333"/>
                <w:sz w:val="20"/>
                <w:szCs w:val="20"/>
                <w:lang w:eastAsia="fr-FR"/>
              </w:rPr>
              <w:br/>
              <w:t>Afin d'éviter les abus, la loi définit un certain nombre de sanctions interdites. Ainsi, les sanctions sous forme d'amendes, les sanctions discriminatoires, les sanctions prises dans le cadre du droit de grève du salarié sont strictement condamnées.</w:t>
            </w:r>
            <w:r w:rsidRPr="00AA0907">
              <w:rPr>
                <w:rFonts w:ascii="Arial" w:eastAsia="Times New Roman" w:hAnsi="Arial" w:cs="Arial"/>
                <w:color w:val="333333"/>
                <w:sz w:val="20"/>
                <w:szCs w:val="20"/>
                <w:lang w:eastAsia="fr-FR"/>
              </w:rPr>
              <w:br/>
            </w:r>
            <w:r w:rsidRPr="00AA0907">
              <w:rPr>
                <w:rFonts w:ascii="Arial" w:eastAsia="Times New Roman" w:hAnsi="Arial" w:cs="Arial"/>
                <w:color w:val="333333"/>
                <w:sz w:val="20"/>
                <w:szCs w:val="20"/>
                <w:lang w:eastAsia="fr-FR"/>
              </w:rPr>
              <w:br/>
            </w:r>
            <w:r w:rsidRPr="00AA0907">
              <w:rPr>
                <w:rFonts w:ascii="Arial" w:eastAsia="Times New Roman" w:hAnsi="Arial" w:cs="Arial"/>
                <w:b/>
                <w:bCs/>
                <w:color w:val="333333"/>
                <w:sz w:val="20"/>
                <w:szCs w:val="20"/>
                <w:lang w:eastAsia="fr-FR"/>
              </w:rPr>
              <w:t>La procédure à suivre</w:t>
            </w:r>
            <w:r w:rsidRPr="00AA0907">
              <w:rPr>
                <w:rFonts w:ascii="Arial" w:eastAsia="Times New Roman" w:hAnsi="Arial" w:cs="Arial"/>
                <w:color w:val="333333"/>
                <w:sz w:val="20"/>
                <w:szCs w:val="20"/>
                <w:lang w:eastAsia="fr-FR"/>
              </w:rPr>
              <w:br/>
              <w:t>Pour pouvoir sanctionner un salarié, l'employeur doit respecter scrupuleusement une procédure qui débute par la convocation de l'employé lors d'un entretien préalable. C'est à ce moment-là que l'employeur signifie les motifs de la sanction prévue. Le salarié peut être accompagné par un représentant du personnel. Une notification écrite lui sera alors remise par lettre recommandée ou en main propre contre décharge avec la motivation de la sanction</w:t>
            </w:r>
          </w:p>
        </w:tc>
      </w:tr>
    </w:tbl>
    <w:p w:rsidR="00C21676" w:rsidRDefault="00C21676">
      <w:bookmarkStart w:id="0" w:name="_GoBack"/>
      <w:bookmarkEnd w:id="0"/>
    </w:p>
    <w:sectPr w:rsidR="00C216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07"/>
    <w:rsid w:val="00AA0907"/>
    <w:rsid w:val="00C216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A09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9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A09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A09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251144">
      <w:bodyDiv w:val="1"/>
      <w:marLeft w:val="0"/>
      <w:marRight w:val="0"/>
      <w:marTop w:val="0"/>
      <w:marBottom w:val="0"/>
      <w:divBdr>
        <w:top w:val="none" w:sz="0" w:space="0" w:color="auto"/>
        <w:left w:val="none" w:sz="0" w:space="0" w:color="auto"/>
        <w:bottom w:val="none" w:sz="0" w:space="0" w:color="auto"/>
        <w:right w:val="none" w:sz="0" w:space="0" w:color="auto"/>
      </w:divBdr>
      <w:divsChild>
        <w:div w:id="399593324">
          <w:marLeft w:val="0"/>
          <w:marRight w:val="0"/>
          <w:marTop w:val="1500"/>
          <w:marBottom w:val="0"/>
          <w:divBdr>
            <w:top w:val="none" w:sz="0" w:space="0" w:color="auto"/>
            <w:left w:val="none" w:sz="0" w:space="0" w:color="auto"/>
            <w:bottom w:val="none" w:sz="0" w:space="0" w:color="auto"/>
            <w:right w:val="none" w:sz="0" w:space="0" w:color="auto"/>
          </w:divBdr>
          <w:divsChild>
            <w:div w:id="626009631">
              <w:marLeft w:val="0"/>
              <w:marRight w:val="0"/>
              <w:marTop w:val="1500"/>
              <w:marBottom w:val="0"/>
              <w:divBdr>
                <w:top w:val="none" w:sz="0" w:space="0" w:color="auto"/>
                <w:left w:val="none" w:sz="0" w:space="0" w:color="auto"/>
                <w:bottom w:val="none" w:sz="0" w:space="0" w:color="auto"/>
                <w:right w:val="none" w:sz="0" w:space="0" w:color="auto"/>
              </w:divBdr>
              <w:divsChild>
                <w:div w:id="940575659">
                  <w:marLeft w:val="0"/>
                  <w:marRight w:val="0"/>
                  <w:marTop w:val="0"/>
                  <w:marBottom w:val="0"/>
                  <w:divBdr>
                    <w:top w:val="none" w:sz="0" w:space="0" w:color="auto"/>
                    <w:left w:val="none" w:sz="0" w:space="0" w:color="auto"/>
                    <w:bottom w:val="none" w:sz="0" w:space="0" w:color="auto"/>
                    <w:right w:val="none" w:sz="0" w:space="0" w:color="auto"/>
                  </w:divBdr>
                  <w:divsChild>
                    <w:div w:id="853541986">
                      <w:marLeft w:val="1950"/>
                      <w:marRight w:val="0"/>
                      <w:marTop w:val="420"/>
                      <w:marBottom w:val="0"/>
                      <w:divBdr>
                        <w:top w:val="none" w:sz="0" w:space="0" w:color="auto"/>
                        <w:left w:val="single" w:sz="6" w:space="11" w:color="B2CCCC"/>
                        <w:bottom w:val="none" w:sz="0" w:space="0" w:color="auto"/>
                        <w:right w:val="none" w:sz="0" w:space="0" w:color="auto"/>
                      </w:divBdr>
                      <w:divsChild>
                        <w:div w:id="6300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dunet.com/management/pratique/licenciement/1756/l-avertissemen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urnaldunet.com/management/pratique/divers/876/le-reglement-interieur.html" TargetMode="External"/><Relationship Id="rId12" Type="http://schemas.openxmlformats.org/officeDocument/2006/relationships/hyperlink" Target="http://www.journaldunet.com/management/pratique/licenciement/5035/les-motifs-de-licenciemen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journaldunet.com/management/pratique/licenciement/1778/mise-a-pied-conservatoire-et-disciplinaire.html" TargetMode="External"/><Relationship Id="rId5" Type="http://schemas.openxmlformats.org/officeDocument/2006/relationships/hyperlink" Target="http://www.journaldunet.com/management/pratique/depose-avis/emploi/licenciement/4594/la-sanction-disciplinaire.html" TargetMode="External"/><Relationship Id="rId10" Type="http://schemas.openxmlformats.org/officeDocument/2006/relationships/hyperlink" Target="http://www.journaldunet.com/management/pratique/vie-professionnelle/4562/la-mutation-professionnelle.html" TargetMode="External"/><Relationship Id="rId4" Type="http://schemas.openxmlformats.org/officeDocument/2006/relationships/webSettings" Target="webSettings.xml"/><Relationship Id="rId9" Type="http://schemas.openxmlformats.org/officeDocument/2006/relationships/hyperlink" Target="http://www.journaldunet.com/management/pratique/divers/1726/retrogradation-disciplinaire-d-un-salarie.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2850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dc:creator>
  <cp:lastModifiedBy>Christelle</cp:lastModifiedBy>
  <cp:revision>1</cp:revision>
  <dcterms:created xsi:type="dcterms:W3CDTF">2013-12-08T14:14:00Z</dcterms:created>
  <dcterms:modified xsi:type="dcterms:W3CDTF">2013-12-08T14:14:00Z</dcterms:modified>
</cp:coreProperties>
</file>