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136C92" w:rsidRPr="00136C92">
        <w:trPr>
          <w:tblCellSpacing w:w="0" w:type="dxa"/>
        </w:trPr>
        <w:tc>
          <w:tcPr>
            <w:tcW w:w="0" w:type="auto"/>
            <w:vAlign w:val="center"/>
            <w:hideMark/>
          </w:tcPr>
          <w:tbl>
            <w:tblPr>
              <w:tblW w:w="5000" w:type="pct"/>
              <w:tblCellSpacing w:w="22" w:type="dxa"/>
              <w:tblCellMar>
                <w:left w:w="0" w:type="dxa"/>
                <w:right w:w="0" w:type="dxa"/>
              </w:tblCellMar>
              <w:tblLook w:val="04A0" w:firstRow="1" w:lastRow="0" w:firstColumn="1" w:lastColumn="0" w:noHBand="0" w:noVBand="1"/>
            </w:tblPr>
            <w:tblGrid>
              <w:gridCol w:w="1416"/>
              <w:gridCol w:w="7590"/>
              <w:gridCol w:w="66"/>
            </w:tblGrid>
            <w:tr w:rsidR="00136C92" w:rsidRPr="00136C92">
              <w:trPr>
                <w:gridAfter w:val="1"/>
                <w:tblCellSpacing w:w="22" w:type="dxa"/>
              </w:trPr>
              <w:tc>
                <w:tcPr>
                  <w:tcW w:w="1350" w:type="dxa"/>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p>
              </w:tc>
              <w:tc>
                <w:tcPr>
                  <w:tcW w:w="0" w:type="auto"/>
                  <w:vAlign w:val="center"/>
                  <w:hideMark/>
                </w:tcPr>
                <w:p w:rsidR="00136C92" w:rsidRPr="00136C92" w:rsidRDefault="00136C92" w:rsidP="001911B9">
                  <w:pPr>
                    <w:spacing w:before="100" w:beforeAutospacing="1" w:after="100" w:afterAutospacing="1" w:line="240" w:lineRule="auto"/>
                    <w:outlineLvl w:val="0"/>
                    <w:rPr>
                      <w:rFonts w:ascii="Arial" w:eastAsia="Times New Roman" w:hAnsi="Arial" w:cs="Arial"/>
                      <w:b/>
                      <w:bCs/>
                      <w:color w:val="006666"/>
                      <w:kern w:val="36"/>
                      <w:sz w:val="36"/>
                      <w:szCs w:val="36"/>
                      <w:lang w:eastAsia="fr-FR"/>
                    </w:rPr>
                  </w:pPr>
                  <w:r w:rsidRPr="00136C92">
                    <w:rPr>
                      <w:rFonts w:ascii="Arial" w:eastAsia="Times New Roman" w:hAnsi="Arial" w:cs="Arial"/>
                      <w:b/>
                      <w:bCs/>
                      <w:color w:val="333333"/>
                      <w:kern w:val="36"/>
                      <w:sz w:val="27"/>
                      <w:szCs w:val="27"/>
                      <w:lang w:eastAsia="fr-FR"/>
                    </w:rPr>
                    <w:t>Les motifs de licenciement</w:t>
                  </w:r>
                </w:p>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color w:val="333333"/>
                      <w:sz w:val="20"/>
                      <w:szCs w:val="20"/>
                      <w:lang w:eastAsia="fr-FR"/>
                    </w:rPr>
                    <w:t>Fiche pratique</w:t>
                  </w:r>
                </w:p>
              </w:tc>
            </w:tr>
            <w:tr w:rsidR="00136C92" w:rsidRPr="00136C92">
              <w:trPr>
                <w:tblCellSpacing w:w="22"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color w:val="333333"/>
                      <w:sz w:val="20"/>
                      <w:szCs w:val="20"/>
                      <w:lang w:eastAsia="fr-FR"/>
                    </w:rPr>
                    <w:t> </w:t>
                  </w:r>
                </w:p>
              </w:tc>
              <w:tc>
                <w:tcPr>
                  <w:tcW w:w="0" w:type="auto"/>
                  <w:gridSpan w:val="2"/>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p>
              </w:tc>
            </w:tr>
          </w:tbl>
          <w:p w:rsidR="00136C92" w:rsidRPr="00136C92" w:rsidRDefault="00136C92" w:rsidP="001911B9">
            <w:pPr>
              <w:spacing w:after="0" w:line="240" w:lineRule="auto"/>
              <w:rPr>
                <w:rFonts w:ascii="Arial" w:eastAsia="Times New Roman" w:hAnsi="Arial" w:cs="Arial"/>
                <w:color w:val="333333"/>
                <w:sz w:val="20"/>
                <w:szCs w:val="20"/>
                <w:lang w:eastAsia="fr-FR"/>
              </w:rPr>
            </w:pPr>
          </w:p>
        </w:tc>
        <w:bookmarkStart w:id="0" w:name="_GoBack"/>
        <w:bookmarkEnd w:id="0"/>
      </w:tr>
      <w:tr w:rsidR="00136C92" w:rsidRPr="00136C92">
        <w:trPr>
          <w:tblCellSpacing w:w="0"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noProof/>
                <w:color w:val="333333"/>
                <w:sz w:val="20"/>
                <w:szCs w:val="20"/>
                <w:lang w:eastAsia="fr-FR"/>
              </w:rPr>
              <w:drawing>
                <wp:inline distT="0" distB="0" distL="0" distR="0" wp14:anchorId="11B0BA90" wp14:editId="43F1F3AC">
                  <wp:extent cx="9753600" cy="47625"/>
                  <wp:effectExtent l="0" t="0" r="0" b="9525"/>
                  <wp:docPr id="1" name="Image 1" descr="http://www.journaldunet.com/management/pratique/image/commun/pointil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urnaldunet.com/management/pratique/image/commun/pointille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47625"/>
                          </a:xfrm>
                          <a:prstGeom prst="rect">
                            <a:avLst/>
                          </a:prstGeom>
                          <a:noFill/>
                          <a:ln>
                            <a:noFill/>
                          </a:ln>
                        </pic:spPr>
                      </pic:pic>
                    </a:graphicData>
                  </a:graphic>
                </wp:inline>
              </w:drawing>
            </w:r>
          </w:p>
        </w:tc>
      </w:tr>
      <w:tr w:rsidR="00136C92" w:rsidRPr="00136C92">
        <w:trPr>
          <w:tblCellSpacing w:w="0" w:type="dxa"/>
        </w:trPr>
        <w:tc>
          <w:tcPr>
            <w:tcW w:w="0" w:type="auto"/>
            <w:vAlign w:val="center"/>
            <w:hideMark/>
          </w:tcPr>
          <w:p w:rsidR="00136C92" w:rsidRPr="00136C92" w:rsidRDefault="00136C92" w:rsidP="001911B9">
            <w:pPr>
              <w:spacing w:after="150" w:line="240" w:lineRule="auto"/>
              <w:rPr>
                <w:rFonts w:ascii="Arial" w:eastAsia="Times New Roman" w:hAnsi="Arial" w:cs="Arial"/>
                <w:b/>
                <w:bCs/>
                <w:color w:val="666666"/>
                <w:sz w:val="20"/>
                <w:szCs w:val="20"/>
                <w:lang w:eastAsia="fr-FR"/>
              </w:rPr>
            </w:pPr>
            <w:r w:rsidRPr="00136C92">
              <w:rPr>
                <w:rFonts w:ascii="Arial" w:eastAsia="Times New Roman" w:hAnsi="Arial" w:cs="Arial"/>
                <w:b/>
                <w:bCs/>
                <w:color w:val="666666"/>
                <w:sz w:val="20"/>
                <w:szCs w:val="20"/>
                <w:lang w:eastAsia="fr-FR"/>
              </w:rPr>
              <w:t>En France, un salarié ne peut être licencié de manière aléatoire ou arbitraire. Tout licenciement doit être motivé par une cause réelle et sérieuse. Il y a deux grands types de licenciements : le licenciement pour motif économique et le licenciement pour motif personnel.</w:t>
            </w:r>
          </w:p>
        </w:tc>
      </w:tr>
      <w:tr w:rsidR="00136C92" w:rsidRPr="00136C92">
        <w:trPr>
          <w:tblCellSpacing w:w="0"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color w:val="333333"/>
                <w:sz w:val="20"/>
                <w:szCs w:val="20"/>
                <w:lang w:eastAsia="fr-FR"/>
              </w:rPr>
              <w:t> </w:t>
            </w:r>
          </w:p>
        </w:tc>
      </w:tr>
      <w:tr w:rsidR="00136C92" w:rsidRPr="00136C92">
        <w:trPr>
          <w:tblCellSpacing w:w="0"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color w:val="333333"/>
                <w:sz w:val="20"/>
                <w:szCs w:val="20"/>
                <w:lang w:eastAsia="fr-FR"/>
              </w:rPr>
              <w:t> </w:t>
            </w:r>
          </w:p>
        </w:tc>
      </w:tr>
      <w:tr w:rsidR="00136C92" w:rsidRPr="00136C92">
        <w:trPr>
          <w:tblCellSpacing w:w="0"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18"/>
                <w:szCs w:val="18"/>
                <w:lang w:eastAsia="fr-FR"/>
              </w:rPr>
            </w:pPr>
            <w:r w:rsidRPr="00136C92">
              <w:rPr>
                <w:rFonts w:ascii="Arial" w:eastAsia="Times New Roman" w:hAnsi="Arial" w:cs="Arial"/>
                <w:color w:val="333333"/>
                <w:sz w:val="18"/>
                <w:szCs w:val="18"/>
                <w:lang w:eastAsia="fr-FR"/>
              </w:rPr>
              <w:t>Dernière mise à jour : décembre 2013</w:t>
            </w:r>
          </w:p>
        </w:tc>
      </w:tr>
      <w:tr w:rsidR="00136C92" w:rsidRPr="00136C92">
        <w:trPr>
          <w:tblCellSpacing w:w="0"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color w:val="333333"/>
                <w:sz w:val="20"/>
                <w:szCs w:val="20"/>
                <w:lang w:eastAsia="fr-FR"/>
              </w:rPr>
              <w:t> </w:t>
            </w:r>
          </w:p>
        </w:tc>
      </w:tr>
      <w:tr w:rsidR="00136C92" w:rsidRPr="00136C92">
        <w:trPr>
          <w:tblCellSpacing w:w="0" w:type="dxa"/>
        </w:trPr>
        <w:tc>
          <w:tcPr>
            <w:tcW w:w="0" w:type="auto"/>
            <w:vAlign w:val="center"/>
            <w:hideMark/>
          </w:tcPr>
          <w:p w:rsidR="00136C92" w:rsidRPr="00136C92" w:rsidRDefault="00136C92" w:rsidP="001911B9">
            <w:pPr>
              <w:spacing w:after="0" w:line="240" w:lineRule="auto"/>
              <w:rPr>
                <w:rFonts w:ascii="Arial" w:eastAsia="Times New Roman" w:hAnsi="Arial" w:cs="Arial"/>
                <w:color w:val="333333"/>
                <w:sz w:val="20"/>
                <w:szCs w:val="20"/>
                <w:lang w:eastAsia="fr-FR"/>
              </w:rPr>
            </w:pPr>
            <w:r w:rsidRPr="00136C92">
              <w:rPr>
                <w:rFonts w:ascii="Arial" w:eastAsia="Times New Roman" w:hAnsi="Arial" w:cs="Arial"/>
                <w:b/>
                <w:bCs/>
                <w:color w:val="333333"/>
                <w:sz w:val="20"/>
                <w:szCs w:val="20"/>
                <w:lang w:eastAsia="fr-FR"/>
              </w:rPr>
              <w:t>Motifs de licenciement : qu’est-ce qu’une cause réelle et sérieuse ?</w:t>
            </w:r>
            <w:r w:rsidRPr="00136C92">
              <w:rPr>
                <w:rFonts w:ascii="Arial" w:eastAsia="Times New Roman" w:hAnsi="Arial" w:cs="Arial"/>
                <w:b/>
                <w:bCs/>
                <w:color w:val="333333"/>
                <w:sz w:val="20"/>
                <w:szCs w:val="20"/>
                <w:lang w:eastAsia="fr-FR"/>
              </w:rPr>
              <w:br/>
            </w:r>
            <w:r w:rsidRPr="00136C92">
              <w:rPr>
                <w:rFonts w:ascii="Arial" w:eastAsia="Times New Roman" w:hAnsi="Arial" w:cs="Arial"/>
                <w:color w:val="333333"/>
                <w:sz w:val="20"/>
                <w:szCs w:val="20"/>
                <w:lang w:eastAsia="fr-FR"/>
              </w:rPr>
              <w:t xml:space="preserve">Le </w:t>
            </w:r>
            <w:r w:rsidRPr="00136C92">
              <w:rPr>
                <w:rFonts w:ascii="Arial" w:eastAsia="Times New Roman" w:hAnsi="Arial" w:cs="Arial"/>
                <w:b/>
                <w:bCs/>
                <w:color w:val="333333"/>
                <w:sz w:val="20"/>
                <w:szCs w:val="20"/>
                <w:lang w:eastAsia="fr-FR"/>
              </w:rPr>
              <w:t>motif du licenciement</w:t>
            </w:r>
            <w:r w:rsidRPr="00136C92">
              <w:rPr>
                <w:rFonts w:ascii="Arial" w:eastAsia="Times New Roman" w:hAnsi="Arial" w:cs="Arial"/>
                <w:color w:val="333333"/>
                <w:sz w:val="20"/>
                <w:szCs w:val="20"/>
                <w:lang w:eastAsia="fr-FR"/>
              </w:rPr>
              <w:t xml:space="preserve"> doit être à la fois réel, c’est-à-dire que les faits doivent être exacts et vérifiables, mais aussi sérieux : les faits doivent être suffisamment graves pour que le licenciement soit inévitable.</w:t>
            </w:r>
            <w:r w:rsidRPr="00136C92">
              <w:rPr>
                <w:rFonts w:ascii="Arial" w:eastAsia="Times New Roman" w:hAnsi="Arial" w:cs="Arial"/>
                <w:color w:val="333333"/>
                <w:sz w:val="20"/>
                <w:szCs w:val="20"/>
                <w:lang w:eastAsia="fr-FR"/>
              </w:rPr>
              <w:br/>
            </w:r>
            <w:r w:rsidRPr="00136C92">
              <w:rPr>
                <w:rFonts w:ascii="Arial" w:eastAsia="Times New Roman" w:hAnsi="Arial" w:cs="Arial"/>
                <w:color w:val="333333"/>
                <w:sz w:val="20"/>
                <w:szCs w:val="20"/>
                <w:lang w:eastAsia="fr-FR"/>
              </w:rPr>
              <w:br/>
            </w:r>
            <w:r w:rsidRPr="00136C92">
              <w:rPr>
                <w:rFonts w:ascii="Arial" w:eastAsia="Times New Roman" w:hAnsi="Arial" w:cs="Arial"/>
                <w:b/>
                <w:bCs/>
                <w:color w:val="333333"/>
                <w:sz w:val="20"/>
                <w:szCs w:val="20"/>
                <w:lang w:eastAsia="fr-FR"/>
              </w:rPr>
              <w:t>Qu’est-ce que le licenciement pour motif économique ?</w:t>
            </w:r>
            <w:r w:rsidRPr="00136C92">
              <w:rPr>
                <w:rFonts w:ascii="Arial" w:eastAsia="Times New Roman" w:hAnsi="Arial" w:cs="Arial"/>
                <w:b/>
                <w:bCs/>
                <w:color w:val="333333"/>
                <w:sz w:val="20"/>
                <w:szCs w:val="20"/>
                <w:lang w:eastAsia="fr-FR"/>
              </w:rPr>
              <w:br/>
            </w:r>
            <w:r w:rsidRPr="00136C92">
              <w:rPr>
                <w:rFonts w:ascii="Arial" w:eastAsia="Times New Roman" w:hAnsi="Arial" w:cs="Arial"/>
                <w:color w:val="333333"/>
                <w:sz w:val="20"/>
                <w:szCs w:val="20"/>
                <w:lang w:eastAsia="fr-FR"/>
              </w:rPr>
              <w:t xml:space="preserve">Comme tout licenciement, le </w:t>
            </w:r>
            <w:hyperlink r:id="rId6" w:tgtFrame="_blank" w:history="1">
              <w:r w:rsidRPr="00136C92">
                <w:rPr>
                  <w:rFonts w:ascii="Arial" w:eastAsia="Times New Roman" w:hAnsi="Arial" w:cs="Arial"/>
                  <w:color w:val="333333"/>
                  <w:sz w:val="20"/>
                  <w:szCs w:val="20"/>
                  <w:u w:val="single"/>
                  <w:lang w:eastAsia="fr-FR"/>
                </w:rPr>
                <w:t>licenciement économique</w:t>
              </w:r>
            </w:hyperlink>
            <w:r w:rsidRPr="00136C92">
              <w:rPr>
                <w:rFonts w:ascii="Arial" w:eastAsia="Times New Roman" w:hAnsi="Arial" w:cs="Arial"/>
                <w:color w:val="333333"/>
                <w:sz w:val="20"/>
                <w:szCs w:val="20"/>
                <w:lang w:eastAsia="fr-FR"/>
              </w:rPr>
              <w:t xml:space="preserve"> doit être fondé sur une cause réelle et sérieuse, mais il est extérieur à la personne du salarié. Il peut être invoqué si l’entreprise :</w:t>
            </w:r>
            <w:r w:rsidRPr="00136C92">
              <w:rPr>
                <w:rFonts w:ascii="Arial" w:eastAsia="Times New Roman" w:hAnsi="Arial" w:cs="Arial"/>
                <w:color w:val="333333"/>
                <w:sz w:val="20"/>
                <w:szCs w:val="20"/>
                <w:lang w:eastAsia="fr-FR"/>
              </w:rPr>
              <w:br/>
              <w:t>- Fait face à des difficultés économiques,</w:t>
            </w:r>
            <w:r w:rsidRPr="00136C92">
              <w:rPr>
                <w:rFonts w:ascii="Arial" w:eastAsia="Times New Roman" w:hAnsi="Arial" w:cs="Arial"/>
                <w:color w:val="333333"/>
                <w:sz w:val="20"/>
                <w:szCs w:val="20"/>
                <w:lang w:eastAsia="fr-FR"/>
              </w:rPr>
              <w:br/>
              <w:t>- Nécessite une réorganisation pour rester compétitive</w:t>
            </w:r>
            <w:r w:rsidRPr="00136C92">
              <w:rPr>
                <w:rFonts w:ascii="Arial" w:eastAsia="Times New Roman" w:hAnsi="Arial" w:cs="Arial"/>
                <w:color w:val="333333"/>
                <w:sz w:val="20"/>
                <w:szCs w:val="20"/>
                <w:lang w:eastAsia="fr-FR"/>
              </w:rPr>
              <w:br/>
              <w:t>- S’adapte aux mutations technologiques,</w:t>
            </w:r>
            <w:r w:rsidRPr="00136C92">
              <w:rPr>
                <w:rFonts w:ascii="Arial" w:eastAsia="Times New Roman" w:hAnsi="Arial" w:cs="Arial"/>
                <w:color w:val="333333"/>
                <w:sz w:val="20"/>
                <w:szCs w:val="20"/>
                <w:lang w:eastAsia="fr-FR"/>
              </w:rPr>
              <w:br/>
              <w:t>- Est en cessation d’activité (totale et définitive, celle-ci ne doit pas être due à une faute de l’employeur)</w:t>
            </w:r>
            <w:r w:rsidRPr="00136C92">
              <w:rPr>
                <w:rFonts w:ascii="Arial" w:eastAsia="Times New Roman" w:hAnsi="Arial" w:cs="Arial"/>
                <w:color w:val="333333"/>
                <w:sz w:val="20"/>
                <w:szCs w:val="20"/>
                <w:lang w:eastAsia="fr-FR"/>
              </w:rPr>
              <w:br/>
              <w:t>- Doit supprimer des emplois pour les raisons listées ci-dessus</w:t>
            </w:r>
            <w:r w:rsidRPr="00136C92">
              <w:rPr>
                <w:rFonts w:ascii="Arial" w:eastAsia="Times New Roman" w:hAnsi="Arial" w:cs="Arial"/>
                <w:color w:val="333333"/>
                <w:sz w:val="20"/>
                <w:szCs w:val="20"/>
                <w:lang w:eastAsia="fr-FR"/>
              </w:rPr>
              <w:br/>
              <w:t>- Fait évoluer les missions d’un poste et que le salarié n’arrive pas à s’y adapter</w:t>
            </w:r>
            <w:r w:rsidRPr="00136C92">
              <w:rPr>
                <w:rFonts w:ascii="Arial" w:eastAsia="Times New Roman" w:hAnsi="Arial" w:cs="Arial"/>
                <w:color w:val="333333"/>
                <w:sz w:val="20"/>
                <w:szCs w:val="20"/>
                <w:lang w:eastAsia="fr-FR"/>
              </w:rPr>
              <w:br/>
              <w:t>- Modifie le contrat de travail et que le salarié ne donne pas son accord.</w:t>
            </w:r>
            <w:r w:rsidRPr="00136C92">
              <w:rPr>
                <w:rFonts w:ascii="Arial" w:eastAsia="Times New Roman" w:hAnsi="Arial" w:cs="Arial"/>
                <w:color w:val="333333"/>
                <w:sz w:val="20"/>
                <w:szCs w:val="20"/>
                <w:lang w:eastAsia="fr-FR"/>
              </w:rPr>
              <w:br/>
            </w:r>
            <w:r w:rsidRPr="00136C92">
              <w:rPr>
                <w:rFonts w:ascii="Arial" w:eastAsia="Times New Roman" w:hAnsi="Arial" w:cs="Arial"/>
                <w:b/>
                <w:bCs/>
                <w:color w:val="333333"/>
                <w:sz w:val="20"/>
                <w:szCs w:val="20"/>
                <w:lang w:eastAsia="fr-FR"/>
              </w:rPr>
              <w:br/>
              <w:t>Qu’est-ce que le licenciement pour motif personnel ?</w:t>
            </w:r>
            <w:r w:rsidRPr="00136C92">
              <w:rPr>
                <w:rFonts w:ascii="Arial" w:eastAsia="Times New Roman" w:hAnsi="Arial" w:cs="Arial"/>
                <w:b/>
                <w:bCs/>
                <w:color w:val="333333"/>
                <w:sz w:val="20"/>
                <w:szCs w:val="20"/>
                <w:lang w:eastAsia="fr-FR"/>
              </w:rPr>
              <w:br/>
            </w:r>
            <w:r w:rsidRPr="00136C92">
              <w:rPr>
                <w:rFonts w:ascii="Arial" w:eastAsia="Times New Roman" w:hAnsi="Arial" w:cs="Arial"/>
                <w:color w:val="333333"/>
                <w:sz w:val="20"/>
                <w:szCs w:val="20"/>
                <w:lang w:eastAsia="fr-FR"/>
              </w:rPr>
              <w:t xml:space="preserve">Le </w:t>
            </w:r>
            <w:hyperlink r:id="rId7" w:tgtFrame="_blank" w:history="1">
              <w:r w:rsidRPr="00136C92">
                <w:rPr>
                  <w:rFonts w:ascii="Arial" w:eastAsia="Times New Roman" w:hAnsi="Arial" w:cs="Arial"/>
                  <w:color w:val="333333"/>
                  <w:sz w:val="20"/>
                  <w:szCs w:val="20"/>
                  <w:u w:val="single"/>
                  <w:lang w:eastAsia="fr-FR"/>
                </w:rPr>
                <w:t xml:space="preserve">licenciement pour motif personnel </w:t>
              </w:r>
            </w:hyperlink>
            <w:r w:rsidRPr="00136C92">
              <w:rPr>
                <w:rFonts w:ascii="Arial" w:eastAsia="Times New Roman" w:hAnsi="Arial" w:cs="Arial"/>
                <w:color w:val="333333"/>
                <w:sz w:val="20"/>
                <w:szCs w:val="20"/>
                <w:lang w:eastAsia="fr-FR"/>
              </w:rPr>
              <w:t>est fondé sur une cause réelle et sérieuse, et est lié à la personne du salarié. Le licenciement pour motif personnel peut être pour faute ou hors faute.</w:t>
            </w:r>
            <w:r w:rsidRPr="00136C92">
              <w:rPr>
                <w:rFonts w:ascii="Arial" w:eastAsia="Times New Roman" w:hAnsi="Arial" w:cs="Arial"/>
                <w:color w:val="333333"/>
                <w:sz w:val="20"/>
                <w:szCs w:val="20"/>
                <w:lang w:eastAsia="fr-FR"/>
              </w:rPr>
              <w:br/>
            </w:r>
            <w:r w:rsidRPr="00136C92">
              <w:rPr>
                <w:rFonts w:ascii="Arial" w:eastAsia="Times New Roman" w:hAnsi="Arial" w:cs="Arial"/>
                <w:color w:val="333333"/>
                <w:sz w:val="20"/>
                <w:szCs w:val="20"/>
                <w:lang w:eastAsia="fr-FR"/>
              </w:rPr>
              <w:br/>
            </w:r>
            <w:r w:rsidRPr="00136C92">
              <w:rPr>
                <w:rFonts w:ascii="Arial" w:eastAsia="Times New Roman" w:hAnsi="Arial" w:cs="Arial"/>
                <w:b/>
                <w:bCs/>
                <w:color w:val="333333"/>
                <w:sz w:val="20"/>
                <w:szCs w:val="20"/>
                <w:lang w:eastAsia="fr-FR"/>
              </w:rPr>
              <w:t xml:space="preserve">Quels sont les types de licenciement pour faute ? </w:t>
            </w:r>
            <w:r w:rsidRPr="00136C92">
              <w:rPr>
                <w:rFonts w:ascii="Arial" w:eastAsia="Times New Roman" w:hAnsi="Arial" w:cs="Arial"/>
                <w:b/>
                <w:bCs/>
                <w:color w:val="333333"/>
                <w:sz w:val="20"/>
                <w:szCs w:val="20"/>
                <w:lang w:eastAsia="fr-FR"/>
              </w:rPr>
              <w:br/>
            </w:r>
            <w:r w:rsidRPr="00136C92">
              <w:rPr>
                <w:rFonts w:ascii="Arial" w:eastAsia="Times New Roman" w:hAnsi="Arial" w:cs="Arial"/>
                <w:color w:val="333333"/>
                <w:sz w:val="20"/>
                <w:szCs w:val="20"/>
                <w:lang w:eastAsia="fr-FR"/>
              </w:rPr>
              <w:t>Le licenciement d’un salarié pour motif personnel peut être de nature disciplinaire s’il sanctionne une faute. Dans ce cas, le salarié a commis une faute suffisamment sérieuse pour exclure son maintien dans l’entreprise. Il existe plusieurs degrés de gravité de la faute :</w:t>
            </w:r>
            <w:r w:rsidRPr="00136C92">
              <w:rPr>
                <w:rFonts w:ascii="Arial" w:eastAsia="Times New Roman" w:hAnsi="Arial" w:cs="Arial"/>
                <w:color w:val="333333"/>
                <w:sz w:val="20"/>
                <w:szCs w:val="20"/>
                <w:lang w:eastAsia="fr-FR"/>
              </w:rPr>
              <w:br/>
              <w:t xml:space="preserve">- Le </w:t>
            </w:r>
            <w:hyperlink r:id="rId8" w:tgtFrame="_blank" w:history="1">
              <w:r w:rsidRPr="00136C92">
                <w:rPr>
                  <w:rFonts w:ascii="Arial" w:eastAsia="Times New Roman" w:hAnsi="Arial" w:cs="Arial"/>
                  <w:color w:val="333333"/>
                  <w:sz w:val="20"/>
                  <w:szCs w:val="20"/>
                  <w:u w:val="single"/>
                  <w:lang w:eastAsia="fr-FR"/>
                </w:rPr>
                <w:t xml:space="preserve">licenciement </w:t>
              </w:r>
              <w:proofErr w:type="spellStart"/>
              <w:r w:rsidRPr="00136C92">
                <w:rPr>
                  <w:rFonts w:ascii="Arial" w:eastAsia="Times New Roman" w:hAnsi="Arial" w:cs="Arial"/>
                  <w:color w:val="333333"/>
                  <w:sz w:val="20"/>
                  <w:szCs w:val="20"/>
                  <w:u w:val="single"/>
                  <w:lang w:eastAsia="fr-FR"/>
                </w:rPr>
                <w:t>por</w:t>
              </w:r>
              <w:proofErr w:type="spellEnd"/>
              <w:r w:rsidRPr="00136C92">
                <w:rPr>
                  <w:rFonts w:ascii="Arial" w:eastAsia="Times New Roman" w:hAnsi="Arial" w:cs="Arial"/>
                  <w:color w:val="333333"/>
                  <w:sz w:val="20"/>
                  <w:szCs w:val="20"/>
                  <w:u w:val="single"/>
                  <w:lang w:eastAsia="fr-FR"/>
                </w:rPr>
                <w:t xml:space="preserve"> faute simple</w:t>
              </w:r>
            </w:hyperlink>
            <w:r w:rsidRPr="00136C92">
              <w:rPr>
                <w:rFonts w:ascii="Arial" w:eastAsia="Times New Roman" w:hAnsi="Arial" w:cs="Arial"/>
                <w:color w:val="333333"/>
                <w:sz w:val="20"/>
                <w:szCs w:val="20"/>
                <w:lang w:eastAsia="fr-FR"/>
              </w:rPr>
              <w:t xml:space="preserve"> : à ce premier niveau de licenciement pour faute, les </w:t>
            </w:r>
            <w:r w:rsidRPr="00136C92">
              <w:rPr>
                <w:rFonts w:ascii="Arial" w:eastAsia="Times New Roman" w:hAnsi="Arial" w:cs="Arial"/>
                <w:b/>
                <w:bCs/>
                <w:color w:val="333333"/>
                <w:sz w:val="20"/>
                <w:szCs w:val="20"/>
                <w:lang w:eastAsia="fr-FR"/>
              </w:rPr>
              <w:t xml:space="preserve">motifs de licenciement </w:t>
            </w:r>
            <w:r w:rsidRPr="00136C92">
              <w:rPr>
                <w:rFonts w:ascii="Arial" w:eastAsia="Times New Roman" w:hAnsi="Arial" w:cs="Arial"/>
                <w:color w:val="333333"/>
                <w:sz w:val="20"/>
                <w:szCs w:val="20"/>
                <w:lang w:eastAsia="fr-FR"/>
              </w:rPr>
              <w:t>peuvent aller des absences répétées et injustifiées aux erreurs de caisses, par exemple. </w:t>
            </w:r>
            <w:r w:rsidRPr="00136C92">
              <w:rPr>
                <w:rFonts w:ascii="Arial" w:eastAsia="Times New Roman" w:hAnsi="Arial" w:cs="Arial"/>
                <w:color w:val="333333"/>
                <w:sz w:val="20"/>
                <w:szCs w:val="20"/>
                <w:lang w:eastAsia="fr-FR"/>
              </w:rPr>
              <w:br/>
              <w:t xml:space="preserve">- Le </w:t>
            </w:r>
            <w:hyperlink r:id="rId9" w:tgtFrame="_blank" w:history="1">
              <w:r w:rsidRPr="00136C92">
                <w:rPr>
                  <w:rFonts w:ascii="Arial" w:eastAsia="Times New Roman" w:hAnsi="Arial" w:cs="Arial"/>
                  <w:color w:val="333333"/>
                  <w:sz w:val="20"/>
                  <w:szCs w:val="20"/>
                  <w:u w:val="single"/>
                  <w:lang w:eastAsia="fr-FR"/>
                </w:rPr>
                <w:t>licenciement pour faute grave</w:t>
              </w:r>
            </w:hyperlink>
            <w:r w:rsidRPr="00136C92">
              <w:rPr>
                <w:rFonts w:ascii="Arial" w:eastAsia="Times New Roman" w:hAnsi="Arial" w:cs="Arial"/>
                <w:color w:val="333333"/>
                <w:sz w:val="20"/>
                <w:szCs w:val="20"/>
                <w:lang w:eastAsia="fr-FR"/>
              </w:rPr>
              <w:t xml:space="preserve"> : le salarié a violé les obligations de son contrat de travail (refus d’exécuter une mission, injure à l’encontre de l’employeur, d’un client ou d’un employé, </w:t>
            </w:r>
            <w:hyperlink r:id="rId10" w:tgtFrame="_blank" w:history="1">
              <w:r w:rsidRPr="00136C92">
                <w:rPr>
                  <w:rFonts w:ascii="Arial" w:eastAsia="Times New Roman" w:hAnsi="Arial" w:cs="Arial"/>
                  <w:color w:val="333333"/>
                  <w:sz w:val="20"/>
                  <w:szCs w:val="20"/>
                  <w:u w:val="single"/>
                  <w:lang w:eastAsia="fr-FR"/>
                </w:rPr>
                <w:t>abandon de poste</w:t>
              </w:r>
            </w:hyperlink>
            <w:r w:rsidRPr="00136C92">
              <w:rPr>
                <w:rFonts w:ascii="Arial" w:eastAsia="Times New Roman" w:hAnsi="Arial" w:cs="Arial"/>
                <w:color w:val="333333"/>
                <w:sz w:val="20"/>
                <w:szCs w:val="20"/>
                <w:lang w:eastAsia="fr-FR"/>
              </w:rPr>
              <w:t>…).</w:t>
            </w:r>
            <w:r w:rsidRPr="00136C92">
              <w:rPr>
                <w:rFonts w:ascii="Arial" w:eastAsia="Times New Roman" w:hAnsi="Arial" w:cs="Arial"/>
                <w:color w:val="333333"/>
                <w:sz w:val="20"/>
                <w:szCs w:val="20"/>
                <w:lang w:eastAsia="fr-FR"/>
              </w:rPr>
              <w:br/>
              <w:t xml:space="preserve">- Le </w:t>
            </w:r>
            <w:hyperlink r:id="rId11" w:tgtFrame="_blank" w:history="1">
              <w:r w:rsidRPr="00136C92">
                <w:rPr>
                  <w:rFonts w:ascii="Arial" w:eastAsia="Times New Roman" w:hAnsi="Arial" w:cs="Arial"/>
                  <w:color w:val="333333"/>
                  <w:sz w:val="20"/>
                  <w:szCs w:val="20"/>
                  <w:u w:val="single"/>
                  <w:lang w:eastAsia="fr-FR"/>
                </w:rPr>
                <w:t>licenciement pour faute lourde</w:t>
              </w:r>
            </w:hyperlink>
            <w:r w:rsidRPr="00136C92">
              <w:rPr>
                <w:rFonts w:ascii="Arial" w:eastAsia="Times New Roman" w:hAnsi="Arial" w:cs="Arial"/>
                <w:color w:val="333333"/>
                <w:sz w:val="20"/>
                <w:szCs w:val="20"/>
                <w:lang w:eastAsia="fr-FR"/>
              </w:rPr>
              <w:t> : le salarié a commis intentionnellement une faute pour nuire à l’employeur.</w:t>
            </w:r>
            <w:r w:rsidRPr="00136C92">
              <w:rPr>
                <w:rFonts w:ascii="Arial" w:eastAsia="Times New Roman" w:hAnsi="Arial" w:cs="Arial"/>
                <w:color w:val="333333"/>
                <w:sz w:val="20"/>
                <w:szCs w:val="20"/>
                <w:lang w:eastAsia="fr-FR"/>
              </w:rPr>
              <w:br/>
              <w:t>Dans le cas d’une faute grave ou d’une faute lourde, l’employeur peut mettre à pied le salarié dès qu’il prend connaissance de la faute. Le salarié ne se rend plus au travail et cesse d’être rémunéré pendant la procédure de licenciement.  D’autre part, le salarié n’exécute aucun préavis.</w:t>
            </w:r>
            <w:r w:rsidRPr="00136C92">
              <w:rPr>
                <w:rFonts w:ascii="Arial" w:eastAsia="Times New Roman" w:hAnsi="Arial" w:cs="Arial"/>
                <w:color w:val="333333"/>
                <w:sz w:val="20"/>
                <w:szCs w:val="20"/>
                <w:lang w:eastAsia="fr-FR"/>
              </w:rPr>
              <w:br/>
            </w:r>
            <w:r w:rsidRPr="00136C92">
              <w:rPr>
                <w:rFonts w:ascii="Arial" w:eastAsia="Times New Roman" w:hAnsi="Arial" w:cs="Arial"/>
                <w:b/>
                <w:bCs/>
                <w:color w:val="333333"/>
                <w:sz w:val="20"/>
                <w:szCs w:val="20"/>
                <w:lang w:eastAsia="fr-FR"/>
              </w:rPr>
              <w:br/>
              <w:t>Qu’est-ce que le licenciement hors faute ?</w:t>
            </w:r>
            <w:r w:rsidRPr="00136C92">
              <w:rPr>
                <w:rFonts w:ascii="Arial" w:eastAsia="Times New Roman" w:hAnsi="Arial" w:cs="Arial"/>
                <w:b/>
                <w:bCs/>
                <w:color w:val="333333"/>
                <w:sz w:val="20"/>
                <w:szCs w:val="20"/>
                <w:lang w:eastAsia="fr-FR"/>
              </w:rPr>
              <w:br/>
            </w:r>
            <w:r w:rsidRPr="00136C92">
              <w:rPr>
                <w:rFonts w:ascii="Arial" w:eastAsia="Times New Roman" w:hAnsi="Arial" w:cs="Arial"/>
                <w:color w:val="333333"/>
                <w:sz w:val="20"/>
                <w:szCs w:val="20"/>
                <w:lang w:eastAsia="fr-FR"/>
              </w:rPr>
              <w:t>Le licenciement hors faute est un licenciement non disciplinaire. On distingue :</w:t>
            </w:r>
            <w:r w:rsidRPr="00136C92">
              <w:rPr>
                <w:rFonts w:ascii="Arial" w:eastAsia="Times New Roman" w:hAnsi="Arial" w:cs="Arial"/>
                <w:color w:val="333333"/>
                <w:sz w:val="20"/>
                <w:szCs w:val="20"/>
                <w:lang w:eastAsia="fr-FR"/>
              </w:rPr>
              <w:br/>
              <w:t xml:space="preserve">- Le </w:t>
            </w:r>
            <w:hyperlink r:id="rId12" w:tgtFrame="_blank" w:history="1">
              <w:r w:rsidRPr="00136C92">
                <w:rPr>
                  <w:rFonts w:ascii="Arial" w:eastAsia="Times New Roman" w:hAnsi="Arial" w:cs="Arial"/>
                  <w:color w:val="333333"/>
                  <w:sz w:val="20"/>
                  <w:szCs w:val="20"/>
                  <w:u w:val="single"/>
                  <w:lang w:eastAsia="fr-FR"/>
                </w:rPr>
                <w:t>licenciement pour inaptitude</w:t>
              </w:r>
            </w:hyperlink>
            <w:r w:rsidRPr="00136C92">
              <w:rPr>
                <w:rFonts w:ascii="Arial" w:eastAsia="Times New Roman" w:hAnsi="Arial" w:cs="Arial"/>
                <w:color w:val="333333"/>
                <w:sz w:val="20"/>
                <w:szCs w:val="20"/>
                <w:lang w:eastAsia="fr-FR"/>
              </w:rPr>
              <w:t xml:space="preserve"> (insuffisance de résultats, mésentente salarié/employeur…)</w:t>
            </w:r>
            <w:r w:rsidRPr="00136C92">
              <w:rPr>
                <w:rFonts w:ascii="Arial" w:eastAsia="Times New Roman" w:hAnsi="Arial" w:cs="Arial"/>
                <w:color w:val="333333"/>
                <w:sz w:val="20"/>
                <w:szCs w:val="20"/>
                <w:lang w:eastAsia="fr-FR"/>
              </w:rPr>
              <w:br/>
              <w:t>- Le licenciement pour maladie (le salarié est inapte à exercer son emploi)</w:t>
            </w:r>
            <w:r w:rsidRPr="00136C92">
              <w:rPr>
                <w:rFonts w:ascii="Arial" w:eastAsia="Times New Roman" w:hAnsi="Arial" w:cs="Arial"/>
                <w:color w:val="333333"/>
                <w:sz w:val="20"/>
                <w:szCs w:val="20"/>
                <w:lang w:eastAsia="fr-FR"/>
              </w:rPr>
              <w:br/>
              <w:t>- Le licenciement pour accident du travail</w:t>
            </w:r>
            <w:r w:rsidRPr="00136C92">
              <w:rPr>
                <w:rFonts w:ascii="Arial" w:eastAsia="Times New Roman" w:hAnsi="Arial" w:cs="Arial"/>
                <w:color w:val="333333"/>
                <w:sz w:val="20"/>
                <w:szCs w:val="20"/>
                <w:lang w:eastAsia="fr-FR"/>
              </w:rPr>
              <w:br/>
              <w:t xml:space="preserve">- Le licenciement pour </w:t>
            </w:r>
            <w:hyperlink r:id="rId13" w:tgtFrame="_blank" w:history="1">
              <w:r w:rsidRPr="00136C92">
                <w:rPr>
                  <w:rFonts w:ascii="Arial" w:eastAsia="Times New Roman" w:hAnsi="Arial" w:cs="Arial"/>
                  <w:color w:val="333333"/>
                  <w:sz w:val="20"/>
                  <w:szCs w:val="20"/>
                  <w:u w:val="single"/>
                  <w:lang w:eastAsia="fr-FR"/>
                </w:rPr>
                <w:t>insuffisance professionnelle</w:t>
              </w:r>
            </w:hyperlink>
            <w:r w:rsidRPr="00136C92">
              <w:rPr>
                <w:rFonts w:ascii="Arial" w:eastAsia="Times New Roman" w:hAnsi="Arial" w:cs="Arial"/>
                <w:color w:val="333333"/>
                <w:sz w:val="20"/>
                <w:szCs w:val="20"/>
                <w:lang w:eastAsia="fr-FR"/>
              </w:rPr>
              <w:t xml:space="preserve"> (incompétence)</w:t>
            </w:r>
          </w:p>
        </w:tc>
      </w:tr>
      <w:tr w:rsidR="00136C92" w:rsidRPr="00136C92">
        <w:trPr>
          <w:tblCellSpacing w:w="0" w:type="dxa"/>
        </w:trPr>
        <w:tc>
          <w:tcPr>
            <w:tcW w:w="0" w:type="auto"/>
            <w:vAlign w:val="center"/>
            <w:hideMark/>
          </w:tcPr>
          <w:p w:rsidR="00136C92" w:rsidRPr="00136C92" w:rsidRDefault="00136C92" w:rsidP="00136C92">
            <w:pPr>
              <w:spacing w:after="0" w:line="240" w:lineRule="auto"/>
              <w:jc w:val="right"/>
              <w:rPr>
                <w:rFonts w:ascii="Arial" w:eastAsia="Times New Roman" w:hAnsi="Arial" w:cs="Arial"/>
                <w:color w:val="999999"/>
                <w:sz w:val="15"/>
                <w:szCs w:val="15"/>
                <w:lang w:eastAsia="fr-FR"/>
              </w:rPr>
            </w:pPr>
          </w:p>
        </w:tc>
      </w:tr>
    </w:tbl>
    <w:p w:rsidR="006817CB" w:rsidRDefault="006817CB"/>
    <w:sectPr w:rsidR="00681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92"/>
    <w:rsid w:val="00136C92"/>
    <w:rsid w:val="001911B9"/>
    <w:rsid w:val="00681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6C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6C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15809">
      <w:bodyDiv w:val="1"/>
      <w:marLeft w:val="0"/>
      <w:marRight w:val="0"/>
      <w:marTop w:val="0"/>
      <w:marBottom w:val="0"/>
      <w:divBdr>
        <w:top w:val="none" w:sz="0" w:space="0" w:color="auto"/>
        <w:left w:val="none" w:sz="0" w:space="0" w:color="auto"/>
        <w:bottom w:val="none" w:sz="0" w:space="0" w:color="auto"/>
        <w:right w:val="none" w:sz="0" w:space="0" w:color="auto"/>
      </w:divBdr>
      <w:divsChild>
        <w:div w:id="893659111">
          <w:marLeft w:val="0"/>
          <w:marRight w:val="0"/>
          <w:marTop w:val="1500"/>
          <w:marBottom w:val="0"/>
          <w:divBdr>
            <w:top w:val="none" w:sz="0" w:space="0" w:color="auto"/>
            <w:left w:val="none" w:sz="0" w:space="0" w:color="auto"/>
            <w:bottom w:val="none" w:sz="0" w:space="0" w:color="auto"/>
            <w:right w:val="none" w:sz="0" w:space="0" w:color="auto"/>
          </w:divBdr>
          <w:divsChild>
            <w:div w:id="708258797">
              <w:marLeft w:val="0"/>
              <w:marRight w:val="0"/>
              <w:marTop w:val="1500"/>
              <w:marBottom w:val="0"/>
              <w:divBdr>
                <w:top w:val="none" w:sz="0" w:space="0" w:color="auto"/>
                <w:left w:val="none" w:sz="0" w:space="0" w:color="auto"/>
                <w:bottom w:val="none" w:sz="0" w:space="0" w:color="auto"/>
                <w:right w:val="none" w:sz="0" w:space="0" w:color="auto"/>
              </w:divBdr>
              <w:divsChild>
                <w:div w:id="222259225">
                  <w:marLeft w:val="0"/>
                  <w:marRight w:val="0"/>
                  <w:marTop w:val="0"/>
                  <w:marBottom w:val="0"/>
                  <w:divBdr>
                    <w:top w:val="none" w:sz="0" w:space="0" w:color="auto"/>
                    <w:left w:val="none" w:sz="0" w:space="0" w:color="auto"/>
                    <w:bottom w:val="none" w:sz="0" w:space="0" w:color="auto"/>
                    <w:right w:val="none" w:sz="0" w:space="0" w:color="auto"/>
                  </w:divBdr>
                  <w:divsChild>
                    <w:div w:id="1075395008">
                      <w:marLeft w:val="1950"/>
                      <w:marRight w:val="0"/>
                      <w:marTop w:val="420"/>
                      <w:marBottom w:val="0"/>
                      <w:divBdr>
                        <w:top w:val="none" w:sz="0" w:space="0" w:color="auto"/>
                        <w:left w:val="single" w:sz="6" w:space="11" w:color="B2CCCC"/>
                        <w:bottom w:val="none" w:sz="0" w:space="0" w:color="auto"/>
                        <w:right w:val="none" w:sz="0" w:space="0" w:color="auto"/>
                      </w:divBdr>
                      <w:divsChild>
                        <w:div w:id="9069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management/pratique/licenciement/1788/le-licenciement-pour-faute-simple.html" TargetMode="External"/><Relationship Id="rId13" Type="http://schemas.openxmlformats.org/officeDocument/2006/relationships/hyperlink" Target="http://www.journaldunet.com/management/pratique/licenciement/12238/licenciement-pour-insuffisance-professionnelle.html" TargetMode="External"/><Relationship Id="rId3" Type="http://schemas.openxmlformats.org/officeDocument/2006/relationships/settings" Target="settings.xml"/><Relationship Id="rId7" Type="http://schemas.openxmlformats.org/officeDocument/2006/relationships/hyperlink" Target="http://www.journaldunet.com/management/pratique/licenciement/4626/le-licenciement-pour-motif-personnel.html" TargetMode="External"/><Relationship Id="rId12" Type="http://schemas.openxmlformats.org/officeDocument/2006/relationships/hyperlink" Target="http://www.journaldunet.com/management/pratique/licenciement/1721/licenciement-pour-inaptitud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ournaldunet.com/management/pratique/licenciement/887/le-licenciement-economique-individuel.html" TargetMode="External"/><Relationship Id="rId11" Type="http://schemas.openxmlformats.org/officeDocument/2006/relationships/hyperlink" Target="http://www.journaldunet.com/management/pratique/licenciement/1790/le-licenciement-pour-faute-lourde.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journaldunet.com/management/pratique/licenciement/1777/abandon-de-poste.html" TargetMode="External"/><Relationship Id="rId4" Type="http://schemas.openxmlformats.org/officeDocument/2006/relationships/webSettings" Target="webSettings.xml"/><Relationship Id="rId9" Type="http://schemas.openxmlformats.org/officeDocument/2006/relationships/hyperlink" Target="http://www.journaldunet.com/management/pratique/licenciement/1789/le-licenciement-pour-faute-grave.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3585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Christelle</cp:lastModifiedBy>
  <cp:revision>2</cp:revision>
  <dcterms:created xsi:type="dcterms:W3CDTF">2013-12-08T14:18:00Z</dcterms:created>
  <dcterms:modified xsi:type="dcterms:W3CDTF">2013-12-08T14:19:00Z</dcterms:modified>
</cp:coreProperties>
</file>